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41B" w:rsidRPr="001C441B" w:rsidRDefault="001C441B" w:rsidP="001C441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ПРАВИТЕЛЬСТВО РОССИЙСКОЙ ФЕДЕРАЦИИ</w:t>
      </w:r>
    </w:p>
    <w:p w:rsidR="001C441B" w:rsidRPr="001C441B" w:rsidRDefault="001C441B" w:rsidP="001C441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ПОСТАНОВЛЕНИЕ</w:t>
      </w:r>
    </w:p>
    <w:p w:rsidR="001C441B" w:rsidRPr="001C441B" w:rsidRDefault="001C441B" w:rsidP="001C441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от 5 апреля 2023 года N 550</w:t>
      </w: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Об утверждении </w:t>
      </w:r>
      <w:hyperlink r:id="rId4" w:anchor="6540IN" w:history="1">
        <w:r w:rsidRPr="001C441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Правил осуществления учета животных</w:t>
        </w:r>
      </w:hyperlink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и </w:t>
      </w:r>
      <w:hyperlink r:id="rId5" w:anchor="7DM0K9" w:history="1">
        <w:r w:rsidRPr="001C441B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перечня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</w:t>
        </w:r>
      </w:hyperlink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 пунктом 2 статьи 19_1 </w:t>
      </w:r>
      <w:hyperlink r:id="rId6" w:anchor="7D20K3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Российской Федерации "О ветеринарии"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Правительство Российской Федерации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постановляет: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прилагаемые: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7" w:anchor="6540IN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Правила осуществления учета животных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hyperlink r:id="rId8" w:anchor="7DM0K9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перечень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Настоящее постановление вступает в силу с 1 марта 2024 г. и действует до 1 марта 2030 г.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 Правительства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Российской Федерации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proofErr w:type="spellStart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М.Мишустин</w:t>
      </w:r>
      <w:proofErr w:type="spellEnd"/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УТВЕРЖДЕНЫ</w:t>
      </w: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5 апреля 2023 года N 550</w:t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Правила осуществления учета животных</w:t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Настоящие Правила устанавливают порядок осуществления учета животных, за исключением служебных животных, принадлежащих федеральному органу исполнительной власти, осуществляющему функции по выработке и реализации государственной политики, нормативно-правовому регулированию в области обороны,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внутренних дел, федеральному органу исполнительной власти, осуществляющему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деятельности и в сфере вневедомственной охраны, федеральному органу исполнительной власти, осуществляющему правоприменительные функции, функции по контролю и надзору в сфере исполнения уголовных наказаний, федеральному органу исполнительной власти, осуществляющему функции по выработке государственной политики, нормативно-правовому регулированию, контролю и надзору в сфере государственной охраны, федеральному органу исполнительной власти, осуществляющему государственное управление в области обеспечения безопасности Российской Федерации.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Учету подлежат животные в соответствии с перечнем видов животных, подлежащих индивидуальному или групповому маркированию и учету, установленным Правительством Российской Федерации в соответствии с пунктом 2 статьи 19_1 </w:t>
      </w:r>
      <w:hyperlink r:id="rId9" w:anchor="7D20K3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Российской Федерации "О ветеринарии"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(далее - животное), за исключением объектов животного мира, предусмотренных </w:t>
      </w:r>
      <w:hyperlink r:id="rId10" w:anchor="64U0IK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"О животном мире"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водных биологических ресурсов, предусмотренных </w:t>
      </w:r>
      <w:hyperlink r:id="rId11" w:anchor="7D20K3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"О рыболовстве и сохранении водных биологических ресурсов"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животных, не относящихся к сельскохозяйственным животным и принадлежащих гражданам.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Основанием для учета животного является его маркирование в соответствии с ветеринарными правилами маркирования и учета животных,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агропромышленного комплекса, включая ветеринарию (далее - ветеринарные правила маркирования и учета животных).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Основанием для учета 2 и более животных одного вида, содержащихся в одном сооружении, предмете, приспособлении или помещении с одной целью содержания и в отношении которых единовременно осуществлено групповое маркирование одним средством маркирования (далее - группа животных), является их маркирование в соответствии с ветеринарными правилами 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маркирования и учета животных.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Учет животных осуществляется безвозмездно специалистами в области ветеринарии, являющимися уполномоченными лицами органов и организаций, входящих в систему Государственной ветеринарной службы Российской Федерации, или специалистами в области ветеринарии, не являющимися уполномоченными лицами указанных органов и организаций (далее - специалисты в области ветеринарии), путем представления информации в соответствии с </w:t>
      </w:r>
      <w:hyperlink r:id="rId12" w:anchor="7DM0KC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пунктами 9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7DQ0KC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11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4" w:anchor="7DS0KD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12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в Федеральную государственную информационную систему в области ветеринарии (далее - информационная система в области ветеринарии) о животном (группе животных), маркированном в соответствии с ветеринарными правилами маркирования и учета животных, с присвоением животному (группе животных) уникального буквенно-цифрового идентификационного номера (далее - уникальный номер).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Уникальный номер действителен в течение жизни животного (времени существования группы животных).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Повторный учет индивидуально маркированного животного не допускается.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Повторный учет группы животных с присвоением группе животных нового уникального номера допускается в случае, если в группу животных включаются животные, ранее входившие в иные подвергшиеся учету группы животных, или в случае, если в группу животных одновременно вводится более 25 процентов голов животных от количества голов животных, указанного в информационной системе в области ветеринарии при предыдущем учете данной группы животных.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Уникальный номер животного (группы животных) формируется автоматически информационной системой в области ветеринарии в режиме реального времени после представления информации, указанной в </w:t>
      </w:r>
      <w:hyperlink r:id="rId15" w:anchor="7DM0KC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пунктах 9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7DQ0KC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11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17" w:anchor="7DS0KD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12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Уникальный номер не изменяется в течение жизни животного (времени существования группы животных), за исключением случаев, установленных абзацем вторым </w:t>
      </w:r>
      <w:hyperlink r:id="rId18" w:anchor="7D60K4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 5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Уникальный номер животного (группы животных) не должен повторяться и представляет собой буквенно-цифровую последовательность, включающую арабские цифры от 0 до 9 и латинские буквы (заглавные и строчные), которая имеет следующий формат: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первые 2 разряда заполняются заглавными буквами - RU, показывающими, что животные подвергнуты учету в Российской Федерации;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третий разряд заполняется цифрой: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"1" - в случае, если животное подвергнуто индивидуальному маркированию;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"2" - в случае, если животное (группа животных) подвергнуто групповому маркированию;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с четвертого по тринадцатый разряды заполняются последовательностью цифр и латинских букв (заглавных и строчных), представляющей собой индивидуальный или групповой номер животного (группы животных);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четырнадцатый разряд является служебным (итоговым) и резервируется для контрольной суммы предыдущих разрядов.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Учет животного (группы животных) проводится не позднее 10 рабочих дней со дня маркирования животного (группы животных) и (или) ввоза на территорию Российской Федерации маркированного животного (группы животных).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В целях учета животных в информационную систему в области ветеринарии представляется следующая информация: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биологический вид животного;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порода (если известна), кросс (если известен и имеется);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в) дата рождения (диапазон дат рождения (возрастная группа) животных, за исключением пчел, а также рыб и иных объектов </w:t>
      </w:r>
      <w:proofErr w:type="spellStart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аквакультуры</w:t>
      </w:r>
      <w:proofErr w:type="spellEnd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животного происхождения, при групповом маркировании животных);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масть (окрас) (при индивидуальном маркировании животного);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пол (при индивидуальном маркировании животного);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е) данные о маркировании (дата маркирования, наименование средства маркирования, номер средства маркирования, описание средства маркирования, место закрепления, или введения, или нанесения средства маркирования, сведения о лице (организации), осуществившем маркирование);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ж) цель содержания (в том числе для разведения, для получения продукции);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з) тип содержания (в том числе </w:t>
      </w:r>
      <w:proofErr w:type="spellStart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безвыгульное</w:t>
      </w:r>
      <w:proofErr w:type="spellEnd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выгульное, пастбищное);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и) место содержания;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к) данные о владельце животного (фамилия, имя, отчество (при наличии) и страховой номер индивидуального лицевого счета физического лица, фамилия, 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имя, отчество (при наличии), индивидуальный номер налогоплательщика и адрес места жительства индивидуального предпринимателя, полное наименование, индивидуальный номер налогоплательщика и адрес в пределах места нахождения юридического лица);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л) данные о ввозе в Российскую Федерацию (дата ввоза и страна-экспортер, дата и номер ветеринарного сопроводительного документа, сопровождавшего животное при ввозе в Российскую Федерацию) - для ввезенных животных;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м) уникальный номер группы животных, в которой было учтено животное, - если животное ранее было учтено в составе группы животных;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н) данные о родителях (родительской группе (родительских группах) животного, включая их уникальный номер, - если родители (родительская группа (родительские группы) животного были учтены в информационной системе в области ветеринарии и известны;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о) данные о проведении лечебных и профилактических мероприятий (если известны), в том числе о дезинфекции, дегельминтизации, </w:t>
      </w:r>
      <w:proofErr w:type="spellStart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дезакаризации</w:t>
      </w:r>
      <w:proofErr w:type="spellEnd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профилактической вакцинации, о применении лекарственных препаратов;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п) количество голов животных (за исключением пчел, а также рыб и иных объектов </w:t>
      </w:r>
      <w:proofErr w:type="spellStart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аквакультуры</w:t>
      </w:r>
      <w:proofErr w:type="spellEnd"/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животного происхождениях), диапазон количества голов для домашней птицы - при групповом маркировании животных;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р) уникальный номер входящих в состав группы животных, ранее индивидуально маркированных.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10. При осуществлении учета животных, находящихся на объектах, подведомственных федеральным органам исполнительной власти, указанным в </w:t>
      </w:r>
      <w:hyperlink r:id="rId19" w:anchor="6580IP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1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информационную систему в области ветеринарии может не вноситься информация, указанная в </w:t>
      </w:r>
      <w:hyperlink r:id="rId20" w:anchor="7DK0KA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подпунктах "ж" - "к" пункта 9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случае если указанная информация составляет государственную и (или) служебную тайну.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11. При осуществлении учета животного в информационную систему в области ветеринарии может также представляться иная информация, в том числе о весе, продуктивности, потомстве, племенной ценности, данные о генетической идентификации или месте хранения пробы генетического материала, генетических исследованиях животного (в том числе данные о выявленных генетических болезнях или об их отсутствии).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12. При осуществлении учета группы животных в информационную систему в области ветеринарии может также представляться иная информация, в том числе 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разбивка животных в группе по полу (за исключением пчел, а также рыб и иных водных животных), данные о ранее подвергнутых учету группах животных, в которые входили животные, составляющие группу, подвергаемую учету, о потомстве, продуктивности, племенной ценности, генетических исследованиях (в том числе данные о выявленных генетических болезнях или об их отсутствии).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13. Для внесения информации, указанной в </w:t>
      </w:r>
      <w:hyperlink r:id="rId21" w:anchor="7DM0KC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пунктах 9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7DQ0KC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11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и </w:t>
      </w:r>
      <w:hyperlink r:id="rId23" w:anchor="7DS0KD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12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владельцы животных (группы животных) представляют специалистам в области ветеринарии, осуществляющим учет животных (группы животных), необходимые сведения о животных (группе животных). Необходимые для учета животных (группы животных) сведения по перечню, установленному ветеринарными правилами маркирования и учета животных, и согласие на обработку персональных данных представляются владельцем животного (группы животных) специалистам в области ветеринарии в письменной форме или иными способами, позволяющими зафиксировать дату и время получения информации, в том числе посредством информационно-телекоммуникационной сети "Интернет", электронной почты (согласие на обработку персональных данных представляется владельцем животного (группы животных) - физическим лицом).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14. Специалист в области ветеринарии представляет в информационную систему в области ветеринарии информацию, полученную в соответствии с </w:t>
      </w:r>
      <w:hyperlink r:id="rId24" w:anchor="7DU0KE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13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течение 5 рабочих дней после получения сведений о животных (группе животных).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15. В случае изменения сведений, необходимых для учета животного (группы животных) и представленных владельцем животного (группы животных) в соответствии с </w:t>
      </w:r>
      <w:hyperlink r:id="rId25" w:anchor="7DU0KE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13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владелец животного (группы животных) представляет специалисту в области ветеринарии информацию об изменении таких сведений способами, предусмотренными </w:t>
      </w:r>
      <w:hyperlink r:id="rId26" w:anchor="7DU0KE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13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Специалист в области ветеринарии представляет указанную в настоящем пункте информацию в информационную систему в области ветеринарии в течение 3 рабочих дней с даты ее поступления.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16. В случае перехода права собственности на животных, ранее учтенных в порядке, установленном </w:t>
      </w:r>
      <w:hyperlink r:id="rId27" w:anchor="8OG0LL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2 статьи 2_5 Закона Российской Федерации "О ветеринарии"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новый владелец животного (группы животных), за исключением федеральных органов исполнительной власти, указанных в </w:t>
      </w:r>
      <w:hyperlink r:id="rId28" w:anchor="6580IP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пункте 1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представляет в соответствии с </w:t>
      </w:r>
      <w:hyperlink r:id="rId29" w:anchor="7DU0KE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13 настоящих Правил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специалисту в области ветеринарии сведения об учтенном животном (группе животных) для представления в информационную систему в области ветеринарии.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Специалист в области ветеринарии представляет указанную в настоящем пункте информацию в информационную систему в области ветеринарии в течение 3 рабочих дней с даты ее поступления.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240" w:line="330" w:lineRule="atLeast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УТВЕРЖДЕН</w:t>
      </w: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постановлением Правительства</w:t>
      </w: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Российской Федерации</w:t>
      </w: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5 апреля 2023 года N 550</w:t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240" w:line="330" w:lineRule="atLeast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Перечень видов животных, подлежащих индивидуальному или групповому маркированию и учету, случаев осуществления индивидуального или группового маркирования и учета животных, а также сроков осуществления учета животных</w:t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2680"/>
        <w:gridCol w:w="3062"/>
        <w:gridCol w:w="2945"/>
      </w:tblGrid>
      <w:tr w:rsidR="001C441B" w:rsidRPr="001C441B" w:rsidTr="001C441B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41B" w:rsidRPr="001C441B" w:rsidRDefault="001C441B" w:rsidP="001C441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41B" w:rsidRPr="001C441B" w:rsidRDefault="001C441B" w:rsidP="001C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41B" w:rsidRPr="001C441B" w:rsidRDefault="001C441B" w:rsidP="001C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441B" w:rsidRPr="001C441B" w:rsidRDefault="001C441B" w:rsidP="001C4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441B" w:rsidRPr="001C441B" w:rsidTr="001C441B">
        <w:tc>
          <w:tcPr>
            <w:tcW w:w="38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подлежащих</w:t>
            </w:r>
            <w:proofErr w:type="gramEnd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индивидуальному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групповому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маркированию и учету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Случаи осуществления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индивидуального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или группового маркирования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учета животных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осуществления учета животных</w:t>
            </w:r>
          </w:p>
        </w:tc>
      </w:tr>
      <w:tr w:rsidR="001C441B" w:rsidRPr="001C441B" w:rsidTr="001C441B"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Крупный рогатый скот, в том числе зебу, буйволы, яки*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индивидуальному маркированию и учету</w:t>
            </w:r>
          </w:p>
        </w:tc>
        <w:tc>
          <w:tcPr>
            <w:tcW w:w="369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2024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Лошади, ослы, мулы и лошаки*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индивидуальному маркированию и учету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2024 г., а содержащиеся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личных подсобных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хозяйствах - не позднее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марта 2025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Верблюды*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индивидуальному маркированию и учету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2025 г., а содержащиеся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личных подсобных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хозяйствах - не позднее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сентября 2026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Пчелы*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групповому маркированию и учету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2025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Свиньи*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подлежат групповому маркированию и </w:t>
            </w:r>
            <w:proofErr w:type="gramStart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учету;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подлежат</w:t>
            </w:r>
            <w:proofErr w:type="gramEnd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желанию владельца животного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1 сентября 2024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Овцы и козы*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2026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Домашняя </w:t>
            </w:r>
            <w:proofErr w:type="gramStart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куры, утки, гуси, индейки, цесарки, перепела, страусы)*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групповому маркированию и учету; подлежат индивидуальному маркированию и учету по желанию владельца животного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2024 г., а содержащиеся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личных подсобных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хозяйствах в количестве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более 10 голов -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позднее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2026 </w:t>
            </w:r>
            <w:proofErr w:type="gramStart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10 голов - не позднее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сентября 2029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Олени*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если содержатся в личных подсобных хозяйствах, или в других случаях по желанию владельца животного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2025 г., а содержащиеся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личных подсобных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хозяйствах - не позднее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сентября 2026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Пушные звери (в том числе лисицы, соболя, норки, хорьки, песцы, енотовидные собаки, </w:t>
            </w:r>
            <w:proofErr w:type="gramStart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нутрии)*</w:t>
            </w:r>
            <w:proofErr w:type="gramEnd"/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сентября 2025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Кролики*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подлежат групповому маркированию и учету; подлежат индивидуальному 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маркированию и учету в случае, если указанные животные являются племенными, или в других случаях по желанию владельца животного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позднее 1 сентября 2025 г., а содержащиеся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личных подсобных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хозяйствах в количестве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более 10 голов -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позднее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1 сентября 2026 </w:t>
            </w:r>
            <w:proofErr w:type="gramStart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г.,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10 голов - не позднее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сентября 2029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 и иные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объекты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аквакультуры</w:t>
            </w:r>
            <w:proofErr w:type="spellEnd"/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животного</w:t>
            </w: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происхождения*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групповому маркированию и учету; подлежат индивидуальному маркированию и учету в случае, если указанные животные являются племенными, или в других случаях по желанию владельца; не подлежат маркированию и учету в случае, если указанные животные содержатся в личных подсобных хозяйствах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марта 2026 г.</w:t>
            </w:r>
          </w:p>
        </w:tc>
      </w:tr>
      <w:tr w:rsidR="001C441B" w:rsidRPr="001C441B" w:rsidTr="001C441B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Служебные животные**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подлежат индивидуальному маркированию и учету</w:t>
            </w: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C441B" w:rsidRPr="001C441B" w:rsidRDefault="001C441B" w:rsidP="001C441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44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 1 марта 2026 г.</w:t>
            </w:r>
          </w:p>
        </w:tc>
      </w:tr>
    </w:tbl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________________</w:t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За исключением животных, не подлежащих индивидуальному или групповому маркированию и учету в соответствии с пунктом 3 статьи 19_1 </w:t>
      </w:r>
      <w:hyperlink r:id="rId30" w:anchor="7D20K3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Закона Российской Федерации "О ветеринарии"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а также указанных в пункте 12 настоящего </w:t>
      </w:r>
      <w:hyperlink r:id="rId31" w:anchor="7DM0K9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перечня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** В соответствии с </w:t>
      </w:r>
      <w:hyperlink r:id="rId32" w:anchor="7DA0K5" w:history="1">
        <w:r w:rsidRPr="001C441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пунктом 11 статьи 3 Федерального закона "Об ответственном обращении с животными и о внесении изменений в отдельные законодательные акты Российской Федерации"</w:t>
        </w:r>
      </w:hyperlink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Электронный текст документа</w:t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подготовлен АО "Кодекс" и сверен по:</w:t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Официальный интернет-портал</w:t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правовой информации</w:t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www.pravo.gov.ru, 07.04.2023,</w:t>
      </w:r>
    </w:p>
    <w:p w:rsidR="001C441B" w:rsidRPr="001C441B" w:rsidRDefault="001C441B" w:rsidP="001C441B">
      <w:pPr>
        <w:spacing w:after="0" w:line="330" w:lineRule="atLeas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0001202304070052</w:t>
      </w:r>
      <w:r w:rsidRPr="001C441B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1C441B" w:rsidRPr="001C441B" w:rsidRDefault="001C441B" w:rsidP="001C441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441B">
        <w:rPr>
          <w:rFonts w:ascii="Times New Roman" w:eastAsia="Times New Roman" w:hAnsi="Times New Roman" w:cs="Times New Roman"/>
          <w:sz w:val="18"/>
          <w:szCs w:val="18"/>
          <w:lang w:eastAsia="ru-RU"/>
        </w:rPr>
        <w:t>© АО «Кодекс», 2023. Исключительные авторские и смежные права принадлежат АО «Кодекс».</w:t>
      </w:r>
    </w:p>
    <w:p w:rsidR="001C441B" w:rsidRPr="001C441B" w:rsidRDefault="001C441B" w:rsidP="001C441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33" w:tgtFrame="_blank" w:history="1">
        <w:r w:rsidRPr="001C441B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Политика конфиденциальности персональных данных</w:t>
        </w:r>
      </w:hyperlink>
    </w:p>
    <w:p w:rsidR="001C441B" w:rsidRPr="001C441B" w:rsidRDefault="001C441B" w:rsidP="001C441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hyperlink r:id="rId34" w:history="1">
        <w:r w:rsidRPr="001C441B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8-800-505-78-25</w:t>
        </w:r>
      </w:hyperlink>
      <w:r w:rsidRPr="001C441B">
        <w:rPr>
          <w:rFonts w:ascii="Times New Roman" w:eastAsia="Times New Roman" w:hAnsi="Times New Roman" w:cs="Times New Roman"/>
          <w:sz w:val="18"/>
          <w:szCs w:val="18"/>
          <w:lang w:eastAsia="ru-RU"/>
        </w:rPr>
        <w:t> - </w:t>
      </w:r>
      <w:hyperlink r:id="rId35" w:history="1">
        <w:r w:rsidRPr="001C441B">
          <w:rPr>
            <w:rFonts w:ascii="Times New Roman" w:eastAsia="Times New Roman" w:hAnsi="Times New Roman" w:cs="Times New Roman"/>
            <w:color w:val="999999"/>
            <w:sz w:val="18"/>
            <w:szCs w:val="18"/>
            <w:u w:val="single"/>
            <w:lang w:eastAsia="ru-RU"/>
          </w:rPr>
          <w:t>spp@kodeks.ru</w:t>
        </w:r>
      </w:hyperlink>
    </w:p>
    <w:p w:rsidR="001C441B" w:rsidRPr="001C441B" w:rsidRDefault="001C441B" w:rsidP="001C44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C44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v3.7.7 </w:t>
      </w:r>
      <w:proofErr w:type="spellStart"/>
      <w:r w:rsidRPr="001C44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revision</w:t>
      </w:r>
      <w:proofErr w:type="spellEnd"/>
      <w:r w:rsidRPr="001C441B">
        <w:rPr>
          <w:rFonts w:ascii="Times New Roman" w:eastAsia="Times New Roman" w:hAnsi="Times New Roman" w:cs="Times New Roman"/>
          <w:sz w:val="18"/>
          <w:szCs w:val="18"/>
          <w:bdr w:val="none" w:sz="0" w:space="0" w:color="auto" w:frame="1"/>
          <w:lang w:eastAsia="ru-RU"/>
        </w:rPr>
        <w:t>: 37001e24</w:t>
      </w:r>
    </w:p>
    <w:p w:rsidR="0094461C" w:rsidRDefault="0094461C">
      <w:bookmarkStart w:id="0" w:name="_GoBack"/>
      <w:bookmarkEnd w:id="0"/>
    </w:p>
    <w:sectPr w:rsidR="0094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95F"/>
    <w:rsid w:val="001C441B"/>
    <w:rsid w:val="0094461C"/>
    <w:rsid w:val="00F0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82B18-D842-414F-B806-C3F9C3F1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5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0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8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027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862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992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996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932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35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3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26660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1224946" TargetMode="External"/><Relationship Id="rId13" Type="http://schemas.openxmlformats.org/officeDocument/2006/relationships/hyperlink" Target="https://docs.cntd.ru/document/1301224946" TargetMode="External"/><Relationship Id="rId18" Type="http://schemas.openxmlformats.org/officeDocument/2006/relationships/hyperlink" Target="https://docs.cntd.ru/document/1301224946" TargetMode="External"/><Relationship Id="rId26" Type="http://schemas.openxmlformats.org/officeDocument/2006/relationships/hyperlink" Target="https://docs.cntd.ru/document/130122494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1301224946" TargetMode="External"/><Relationship Id="rId34" Type="http://schemas.openxmlformats.org/officeDocument/2006/relationships/hyperlink" Target="tel:88005057825" TargetMode="External"/><Relationship Id="rId7" Type="http://schemas.openxmlformats.org/officeDocument/2006/relationships/hyperlink" Target="https://docs.cntd.ru/document/1301224946" TargetMode="External"/><Relationship Id="rId12" Type="http://schemas.openxmlformats.org/officeDocument/2006/relationships/hyperlink" Target="https://docs.cntd.ru/document/1301224946" TargetMode="External"/><Relationship Id="rId17" Type="http://schemas.openxmlformats.org/officeDocument/2006/relationships/hyperlink" Target="https://docs.cntd.ru/document/1301224946" TargetMode="External"/><Relationship Id="rId25" Type="http://schemas.openxmlformats.org/officeDocument/2006/relationships/hyperlink" Target="https://docs.cntd.ru/document/1301224946" TargetMode="External"/><Relationship Id="rId33" Type="http://schemas.openxmlformats.org/officeDocument/2006/relationships/hyperlink" Target="https://kodeks.ru/policy-kpd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1301224946" TargetMode="External"/><Relationship Id="rId20" Type="http://schemas.openxmlformats.org/officeDocument/2006/relationships/hyperlink" Target="https://docs.cntd.ru/document/1301224946" TargetMode="External"/><Relationship Id="rId29" Type="http://schemas.openxmlformats.org/officeDocument/2006/relationships/hyperlink" Target="https://docs.cntd.ru/document/130122494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04249" TargetMode="External"/><Relationship Id="rId11" Type="http://schemas.openxmlformats.org/officeDocument/2006/relationships/hyperlink" Target="https://docs.cntd.ru/document/901918398" TargetMode="External"/><Relationship Id="rId24" Type="http://schemas.openxmlformats.org/officeDocument/2006/relationships/hyperlink" Target="https://docs.cntd.ru/document/1301224946" TargetMode="External"/><Relationship Id="rId32" Type="http://schemas.openxmlformats.org/officeDocument/2006/relationships/hyperlink" Target="https://docs.cntd.ru/document/552045936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docs.cntd.ru/document/1301224946" TargetMode="External"/><Relationship Id="rId15" Type="http://schemas.openxmlformats.org/officeDocument/2006/relationships/hyperlink" Target="https://docs.cntd.ru/document/1301224946" TargetMode="External"/><Relationship Id="rId23" Type="http://schemas.openxmlformats.org/officeDocument/2006/relationships/hyperlink" Target="https://docs.cntd.ru/document/1301224946" TargetMode="External"/><Relationship Id="rId28" Type="http://schemas.openxmlformats.org/officeDocument/2006/relationships/hyperlink" Target="https://docs.cntd.ru/document/1301224946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cs.cntd.ru/document/9011346" TargetMode="External"/><Relationship Id="rId19" Type="http://schemas.openxmlformats.org/officeDocument/2006/relationships/hyperlink" Target="https://docs.cntd.ru/document/1301224946" TargetMode="External"/><Relationship Id="rId31" Type="http://schemas.openxmlformats.org/officeDocument/2006/relationships/hyperlink" Target="https://docs.cntd.ru/document/1301224946" TargetMode="External"/><Relationship Id="rId4" Type="http://schemas.openxmlformats.org/officeDocument/2006/relationships/hyperlink" Target="https://docs.cntd.ru/document/1301224946" TargetMode="External"/><Relationship Id="rId9" Type="http://schemas.openxmlformats.org/officeDocument/2006/relationships/hyperlink" Target="https://docs.cntd.ru/document/9004249" TargetMode="External"/><Relationship Id="rId14" Type="http://schemas.openxmlformats.org/officeDocument/2006/relationships/hyperlink" Target="https://docs.cntd.ru/document/1301224946" TargetMode="External"/><Relationship Id="rId22" Type="http://schemas.openxmlformats.org/officeDocument/2006/relationships/hyperlink" Target="https://docs.cntd.ru/document/1301224946" TargetMode="External"/><Relationship Id="rId27" Type="http://schemas.openxmlformats.org/officeDocument/2006/relationships/hyperlink" Target="https://docs.cntd.ru/document/9004249" TargetMode="External"/><Relationship Id="rId30" Type="http://schemas.openxmlformats.org/officeDocument/2006/relationships/hyperlink" Target="https://docs.cntd.ru/document/9004249" TargetMode="External"/><Relationship Id="rId35" Type="http://schemas.openxmlformats.org/officeDocument/2006/relationships/hyperlink" Target="mailto:spp@kodek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2878</Words>
  <Characters>16406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Kirmarket</Company>
  <LinksUpToDate>false</LinksUpToDate>
  <CharactersWithSpaces>19246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2023-09-21T05:09:00Z</dcterms:created>
  <dcterms:modified xsi:type="dcterms:W3CDTF">2023-09-21T05:12:00Z</dcterms:modified>
</cp:coreProperties>
</file>